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20707" w14:textId="68B976A8" w:rsidR="00E032FA" w:rsidRDefault="005C3FE3" w:rsidP="00E032FA">
      <w:pPr>
        <w:pStyle w:val="Heading2"/>
        <w:jc w:val="both"/>
      </w:pPr>
      <w:r>
        <w:t>Little Wishes</w:t>
      </w:r>
      <w:r w:rsidR="00E032FA">
        <w:t xml:space="preserve"> – Guidance and Frequently Asked Questions </w:t>
      </w:r>
    </w:p>
    <w:p w14:paraId="6B147846" w14:textId="6C7904A9" w:rsidR="00E032FA" w:rsidRDefault="00E032FA" w:rsidP="00E032FA">
      <w:pPr>
        <w:pStyle w:val="Heading3"/>
        <w:jc w:val="both"/>
      </w:pPr>
      <w:r>
        <w:t xml:space="preserve">I </w:t>
      </w:r>
      <w:r w:rsidR="005C3FE3">
        <w:t xml:space="preserve">know </w:t>
      </w:r>
      <w:r>
        <w:t>my Directorate ha</w:t>
      </w:r>
      <w:r w:rsidR="005C3FE3">
        <w:t>s</w:t>
      </w:r>
      <w:r>
        <w:t xml:space="preserve"> access to charitable funds</w:t>
      </w:r>
      <w:r w:rsidR="005976CB">
        <w:t xml:space="preserve">, but I have been informed not to use them. </w:t>
      </w:r>
      <w:r>
        <w:t xml:space="preserve">What should I do? </w:t>
      </w:r>
    </w:p>
    <w:p w14:paraId="7D1210BC" w14:textId="6D0DD456" w:rsidR="003E64A2" w:rsidRDefault="00E032FA" w:rsidP="00E032FA">
      <w:pPr>
        <w:jc w:val="both"/>
      </w:pPr>
      <w:r>
        <w:t xml:space="preserve">If </w:t>
      </w:r>
      <w:r w:rsidR="005976CB">
        <w:t xml:space="preserve">you have access to charitable funds, </w:t>
      </w:r>
      <w:r>
        <w:t xml:space="preserve">then </w:t>
      </w:r>
      <w:r w:rsidR="005976CB">
        <w:t xml:space="preserve">you must </w:t>
      </w:r>
      <w:r>
        <w:t xml:space="preserve">apply to our </w:t>
      </w:r>
      <w:r w:rsidR="005976CB">
        <w:t xml:space="preserve">Small Grants </w:t>
      </w:r>
      <w:r>
        <w:t xml:space="preserve">funding opportunity instead. </w:t>
      </w:r>
      <w:r w:rsidR="00335414">
        <w:t>If you are unsur</w:t>
      </w:r>
      <w:r w:rsidR="00072858">
        <w:t>e</w:t>
      </w:r>
      <w:r w:rsidR="00335414">
        <w:t xml:space="preserve">, please contact our Grants Team. </w:t>
      </w:r>
    </w:p>
    <w:p w14:paraId="4857EE9B" w14:textId="77777777" w:rsidR="00750574" w:rsidRDefault="00750574" w:rsidP="00750574">
      <w:pPr>
        <w:pStyle w:val="Heading3"/>
        <w:jc w:val="both"/>
      </w:pPr>
      <w:r>
        <w:t xml:space="preserve">I don’t have a quote or a clear breakdown of the costs to provide with my application. </w:t>
      </w:r>
    </w:p>
    <w:p w14:paraId="7069923D" w14:textId="77777777" w:rsidR="00750574" w:rsidRDefault="00750574" w:rsidP="00750574">
      <w:pPr>
        <w:jc w:val="both"/>
      </w:pPr>
      <w:r>
        <w:t xml:space="preserve">If you have not provided a quote or a costs breakdown, this will delay the review of your application. Please make sure your application is complete when you apply. </w:t>
      </w:r>
    </w:p>
    <w:p w14:paraId="46B79E26" w14:textId="1B1E6D1C" w:rsidR="00D950C3" w:rsidRDefault="00D950C3" w:rsidP="00D950C3">
      <w:pPr>
        <w:pStyle w:val="Heading3"/>
      </w:pPr>
      <w:r>
        <w:t xml:space="preserve">What happens once I have completed </w:t>
      </w:r>
      <w:r w:rsidR="00C010B4">
        <w:t>an</w:t>
      </w:r>
      <w:r>
        <w:t xml:space="preserve"> application?  </w:t>
      </w:r>
    </w:p>
    <w:p w14:paraId="436EB493" w14:textId="18C3DF2F" w:rsidR="00E8694D" w:rsidRDefault="00D950C3" w:rsidP="00527226">
      <w:r>
        <w:t>Our Grants Team will review your application. If we are not clear about some elements or need further information, we will contact you. If all the necessary information has been provided, we will notify you of the outcome of your application</w:t>
      </w:r>
      <w:r w:rsidR="00FB5972">
        <w:t xml:space="preserve"> within 2-3 weeks. </w:t>
      </w:r>
    </w:p>
    <w:p w14:paraId="415B30AF" w14:textId="5D6F828D" w:rsidR="00D320A9" w:rsidRDefault="00E8694D" w:rsidP="00D950C3">
      <w:r>
        <w:t xml:space="preserve">When you apply, please consider </w:t>
      </w:r>
      <w:r w:rsidR="0059269B">
        <w:t xml:space="preserve">the time it takes </w:t>
      </w:r>
      <w:r w:rsidR="00531143">
        <w:t xml:space="preserve">us to review your application and the time it might take for you to order </w:t>
      </w:r>
      <w:r w:rsidR="006635E3">
        <w:t xml:space="preserve">items and have them delivered. </w:t>
      </w:r>
    </w:p>
    <w:p w14:paraId="28DC5E0C" w14:textId="14DE4C5A" w:rsidR="00D950C3" w:rsidRDefault="00D950C3" w:rsidP="00D950C3">
      <w:pPr>
        <w:pStyle w:val="Heading3"/>
      </w:pPr>
      <w:r>
        <w:t xml:space="preserve">What </w:t>
      </w:r>
      <w:r w:rsidR="006635E3">
        <w:t xml:space="preserve">happens if I am awarded funding? </w:t>
      </w:r>
    </w:p>
    <w:p w14:paraId="2910B905" w14:textId="428C04C5" w:rsidR="00D950C3" w:rsidRDefault="00D950C3" w:rsidP="00D950C3">
      <w:r>
        <w:t xml:space="preserve">We will need you to complete and sign a Grant Acceptance Form. We will also advise on how to order items and what your Finance Lead should do. </w:t>
      </w:r>
    </w:p>
    <w:p w14:paraId="140FD3B6" w14:textId="5B12FFB4" w:rsidR="00121998" w:rsidRDefault="00121998" w:rsidP="00121998">
      <w:pPr>
        <w:pStyle w:val="Heading3"/>
      </w:pPr>
      <w:r>
        <w:t xml:space="preserve">Do I need to keep you updated on what happens with my </w:t>
      </w:r>
      <w:r w:rsidR="00FA7D8E">
        <w:t xml:space="preserve">project? </w:t>
      </w:r>
    </w:p>
    <w:p w14:paraId="5E5AB22A" w14:textId="77777777" w:rsidR="0053542D" w:rsidRDefault="00FA7D8E" w:rsidP="00415C58">
      <w:r>
        <w:t xml:space="preserve">We will ask you to notify us </w:t>
      </w:r>
      <w:r w:rsidR="00771A48">
        <w:t>that t</w:t>
      </w:r>
      <w:r>
        <w:t>hings have progressed well. For instance, the item you wanted to purchase has been delivered</w:t>
      </w:r>
      <w:r w:rsidR="008551AA">
        <w:t xml:space="preserve"> </w:t>
      </w:r>
      <w:r w:rsidR="000251F7">
        <w:t>or the room has been renovated</w:t>
      </w:r>
      <w:r>
        <w:t xml:space="preserve">. </w:t>
      </w:r>
    </w:p>
    <w:p w14:paraId="0FA97C1A" w14:textId="41736C2C" w:rsidR="00750574" w:rsidRDefault="00FA7D8E" w:rsidP="000729DC">
      <w:r>
        <w:t>If your project is more substantial, at the time of awardi</w:t>
      </w:r>
      <w:r w:rsidR="000251F7">
        <w:t>ng</w:t>
      </w:r>
      <w:r>
        <w:t xml:space="preserve"> the grant we wil</w:t>
      </w:r>
      <w:r w:rsidR="00771A48">
        <w:t>l inform of what</w:t>
      </w:r>
      <w:r w:rsidR="00415C58">
        <w:t xml:space="preserve"> type of evaluation we would want to receive</w:t>
      </w:r>
      <w:r w:rsidR="0053542D">
        <w:t>: this could consist of images, quotes from users or a</w:t>
      </w:r>
      <w:r w:rsidR="000729DC">
        <w:t xml:space="preserve"> brief report. Evaluations help us understand how </w:t>
      </w:r>
      <w:r w:rsidR="00F27C9A">
        <w:t xml:space="preserve">far funding goes in supporting patients and staff. </w:t>
      </w:r>
    </w:p>
    <w:p w14:paraId="28720CDA" w14:textId="46C82A99" w:rsidR="00750574" w:rsidRDefault="000729DC" w:rsidP="00750574">
      <w:pPr>
        <w:pStyle w:val="Heading3"/>
      </w:pPr>
      <w:r>
        <w:br/>
      </w:r>
      <w:r w:rsidR="00750574">
        <w:t xml:space="preserve">What can the Charity fund? </w:t>
      </w:r>
    </w:p>
    <w:p w14:paraId="3A63C8FC" w14:textId="77777777" w:rsidR="00750574" w:rsidRDefault="00750574" w:rsidP="00750574">
      <w:r>
        <w:t xml:space="preserve">We can only support funding applications which: </w:t>
      </w:r>
    </w:p>
    <w:p w14:paraId="21223175" w14:textId="77777777" w:rsidR="00750574" w:rsidRDefault="00750574" w:rsidP="00750574">
      <w:pPr>
        <w:pStyle w:val="ListParagraph"/>
        <w:numPr>
          <w:ilvl w:val="0"/>
          <w:numId w:val="4"/>
        </w:numPr>
        <w:spacing w:after="759" w:line="223" w:lineRule="auto"/>
        <w:ind w:right="12"/>
      </w:pPr>
      <w:r>
        <w:t>Reflect our grant-making priorities</w:t>
      </w:r>
    </w:p>
    <w:p w14:paraId="37D01B0A" w14:textId="77777777" w:rsidR="00750574" w:rsidRDefault="00750574" w:rsidP="00750574">
      <w:pPr>
        <w:pStyle w:val="ListParagraph"/>
        <w:numPr>
          <w:ilvl w:val="0"/>
          <w:numId w:val="4"/>
        </w:numPr>
        <w:spacing w:after="759" w:line="223" w:lineRule="auto"/>
        <w:ind w:right="12"/>
      </w:pPr>
      <w:r>
        <w:t>Align with the strategic objectives of STH and/or SHSC</w:t>
      </w:r>
    </w:p>
    <w:p w14:paraId="45AA17B0" w14:textId="77777777" w:rsidR="00750574" w:rsidRDefault="00750574" w:rsidP="00750574">
      <w:pPr>
        <w:pStyle w:val="ListParagraph"/>
        <w:numPr>
          <w:ilvl w:val="0"/>
          <w:numId w:val="4"/>
        </w:numPr>
        <w:spacing w:after="759" w:line="223" w:lineRule="auto"/>
        <w:ind w:right="12"/>
      </w:pPr>
      <w:r>
        <w:t xml:space="preserve">Seek funding for services, equipment or other things that are ‘over and above’ what the NHS is required to provide </w:t>
      </w:r>
    </w:p>
    <w:p w14:paraId="295B9899" w14:textId="77777777" w:rsidR="00750574" w:rsidRDefault="00750574" w:rsidP="00750574">
      <w:pPr>
        <w:pStyle w:val="ListParagraph"/>
        <w:numPr>
          <w:ilvl w:val="0"/>
          <w:numId w:val="4"/>
        </w:numPr>
        <w:spacing w:after="759" w:line="223" w:lineRule="auto"/>
        <w:ind w:right="12"/>
      </w:pPr>
      <w:r>
        <w:t>Have the potential to have a direct impact on patients, carers and families and/or the staff at either of our Trusts</w:t>
      </w:r>
    </w:p>
    <w:p w14:paraId="39FA015F" w14:textId="77777777" w:rsidR="00750574" w:rsidRDefault="00750574" w:rsidP="00750574">
      <w:pPr>
        <w:pStyle w:val="ListParagraph"/>
        <w:numPr>
          <w:ilvl w:val="0"/>
          <w:numId w:val="4"/>
        </w:numPr>
        <w:spacing w:after="759" w:line="223" w:lineRule="auto"/>
        <w:ind w:right="12"/>
      </w:pPr>
      <w:r>
        <w:t>Are</w:t>
      </w:r>
      <w:r w:rsidRPr="00443F9A">
        <w:t xml:space="preserve"> considered good value for money</w:t>
      </w:r>
    </w:p>
    <w:p w14:paraId="4713608B" w14:textId="77777777" w:rsidR="00750574" w:rsidRDefault="00750574" w:rsidP="00750574">
      <w:pPr>
        <w:pStyle w:val="ListParagraph"/>
        <w:numPr>
          <w:ilvl w:val="0"/>
          <w:numId w:val="4"/>
        </w:numPr>
        <w:spacing w:after="759" w:line="223" w:lineRule="auto"/>
        <w:ind w:right="12"/>
      </w:pPr>
      <w:r>
        <w:t xml:space="preserve">Are an initiative that stakeholders and members of the public would be proud of. </w:t>
      </w:r>
    </w:p>
    <w:p w14:paraId="4D6B95D4" w14:textId="77777777" w:rsidR="00750574" w:rsidRDefault="00750574" w:rsidP="00750574">
      <w:pPr>
        <w:pStyle w:val="Heading3"/>
      </w:pPr>
      <w:commentRangeStart w:id="0"/>
      <w:r>
        <w:lastRenderedPageBreak/>
        <w:t xml:space="preserve">What would the Charity not fund?  </w:t>
      </w:r>
      <w:commentRangeEnd w:id="0"/>
      <w:r>
        <w:rPr>
          <w:rStyle w:val="CommentReference"/>
          <w:rFonts w:ascii="Castledown" w:eastAsia="Castledown" w:hAnsi="Castledown" w:cs="Castledown"/>
          <w:color w:val="000000"/>
          <w:lang w:eastAsia="en-GB"/>
        </w:rPr>
        <w:commentReference w:id="0"/>
      </w:r>
    </w:p>
    <w:p w14:paraId="335FBDFC" w14:textId="77777777" w:rsidR="00750574" w:rsidRPr="00AB0EEC" w:rsidRDefault="00750574" w:rsidP="00750574">
      <w:pPr>
        <w:pStyle w:val="ListParagraph"/>
        <w:numPr>
          <w:ilvl w:val="0"/>
          <w:numId w:val="2"/>
        </w:numPr>
        <w:spacing w:before="240" w:after="3" w:line="223" w:lineRule="auto"/>
        <w:jc w:val="both"/>
      </w:pPr>
      <w:r w:rsidRPr="00AB0EEC">
        <w:rPr>
          <w:b/>
          <w:bCs/>
        </w:rPr>
        <w:t>Celebratory events</w:t>
      </w:r>
      <w:r>
        <w:rPr>
          <w:b/>
          <w:bCs/>
        </w:rPr>
        <w:t xml:space="preserve">, parties and meals </w:t>
      </w:r>
    </w:p>
    <w:p w14:paraId="7B082976" w14:textId="77777777" w:rsidR="00750574" w:rsidRDefault="00750574" w:rsidP="00750574">
      <w:pPr>
        <w:pStyle w:val="ListParagraph"/>
        <w:spacing w:before="240"/>
        <w:jc w:val="both"/>
      </w:pPr>
      <w:r w:rsidRPr="00AB0EEC">
        <w:t>We do not fund celebrations</w:t>
      </w:r>
      <w:r>
        <w:t xml:space="preserve"> to mark birthdays, anniversaries or retirement. We will fund celebration events to mark an official opening, support fundraising or recognise days of significance, such as the International Nurses Day. </w:t>
      </w:r>
    </w:p>
    <w:p w14:paraId="032B878F" w14:textId="77777777" w:rsidR="00750574" w:rsidRDefault="00750574" w:rsidP="00750574">
      <w:pPr>
        <w:pStyle w:val="ListParagraph"/>
        <w:spacing w:before="240"/>
        <w:jc w:val="both"/>
      </w:pPr>
      <w:r>
        <w:t xml:space="preserve">We do not fund </w:t>
      </w:r>
      <w:r w:rsidRPr="00AB0EEC">
        <w:t>staff parties</w:t>
      </w:r>
      <w:r>
        <w:t xml:space="preserve"> or </w:t>
      </w:r>
      <w:r w:rsidRPr="004C180A">
        <w:t xml:space="preserve">departmental </w:t>
      </w:r>
      <w:r>
        <w:t xml:space="preserve">get-togethers and </w:t>
      </w:r>
      <w:r w:rsidRPr="004C180A">
        <w:t>meals, including at Christmas</w:t>
      </w:r>
      <w:r>
        <w:t xml:space="preserve"> time, un</w:t>
      </w:r>
      <w:r w:rsidRPr="004C180A">
        <w:t xml:space="preserve">less </w:t>
      </w:r>
      <w:r>
        <w:t xml:space="preserve">this is the scope of a specific fund objective. In this case, the cost per staff member cannot exceed £50. </w:t>
      </w:r>
    </w:p>
    <w:p w14:paraId="37FC3DCF" w14:textId="77777777" w:rsidR="00750574" w:rsidRDefault="00750574" w:rsidP="00750574">
      <w:pPr>
        <w:pStyle w:val="ListParagraph"/>
        <w:spacing w:before="240"/>
        <w:jc w:val="both"/>
      </w:pPr>
      <w:r>
        <w:t xml:space="preserve">We do not fund the costs of coffee, tea and milk in staff areas nor the provisions of toiletries for staff. </w:t>
      </w:r>
    </w:p>
    <w:p w14:paraId="62DC0544" w14:textId="77777777" w:rsidR="00750574" w:rsidRDefault="00750574" w:rsidP="00750574">
      <w:pPr>
        <w:pStyle w:val="ListParagraph"/>
        <w:spacing w:before="240"/>
        <w:jc w:val="both"/>
      </w:pPr>
      <w:r>
        <w:t xml:space="preserve">In no circumstance we will fund the purchase of </w:t>
      </w:r>
      <w:r w:rsidRPr="008B7E99">
        <w:t>alcohol or tobacco</w:t>
      </w:r>
      <w:r>
        <w:t xml:space="preserve"> items. </w:t>
      </w:r>
    </w:p>
    <w:p w14:paraId="2DC2F518" w14:textId="77777777" w:rsidR="00750574" w:rsidRDefault="00750574" w:rsidP="00750574">
      <w:pPr>
        <w:pStyle w:val="ListParagraph"/>
      </w:pPr>
    </w:p>
    <w:p w14:paraId="2B416912" w14:textId="77777777" w:rsidR="00750574" w:rsidRDefault="00750574" w:rsidP="00750574">
      <w:pPr>
        <w:pStyle w:val="ListParagraph"/>
      </w:pPr>
    </w:p>
    <w:p w14:paraId="076898BB" w14:textId="77777777" w:rsidR="00750574" w:rsidRDefault="00750574" w:rsidP="00750574">
      <w:pPr>
        <w:pStyle w:val="ListParagraph"/>
        <w:numPr>
          <w:ilvl w:val="0"/>
          <w:numId w:val="2"/>
        </w:numPr>
        <w:spacing w:before="240" w:after="3" w:line="223" w:lineRule="auto"/>
      </w:pPr>
      <w:r w:rsidRPr="00AB0EEC">
        <w:rPr>
          <w:b/>
          <w:bCs/>
        </w:rPr>
        <w:t>Single-use items</w:t>
      </w:r>
      <w:r>
        <w:t xml:space="preserve"> to promote campaigns, events or other initiatives.</w:t>
      </w:r>
    </w:p>
    <w:p w14:paraId="52B7F275" w14:textId="77777777" w:rsidR="00750574" w:rsidRDefault="00750574" w:rsidP="00750574">
      <w:pPr>
        <w:pStyle w:val="ListParagraph"/>
        <w:spacing w:before="240"/>
      </w:pPr>
    </w:p>
    <w:p w14:paraId="75DD5901" w14:textId="77777777" w:rsidR="00750574" w:rsidRDefault="00750574" w:rsidP="00750574">
      <w:pPr>
        <w:pStyle w:val="ListParagraph"/>
        <w:numPr>
          <w:ilvl w:val="1"/>
          <w:numId w:val="2"/>
        </w:numPr>
        <w:spacing w:before="240" w:after="3" w:line="223" w:lineRule="auto"/>
      </w:pPr>
      <w:r w:rsidRPr="00AB0EEC">
        <w:t>Flowers</w:t>
      </w:r>
      <w:r>
        <w:t xml:space="preserve"> and foliage plants </w:t>
      </w:r>
      <w:r w:rsidRPr="00AB0EEC">
        <w:t>to be displayed on site where this contravenes the Trust’s polic</w:t>
      </w:r>
      <w:r>
        <w:t>y.</w:t>
      </w:r>
    </w:p>
    <w:p w14:paraId="47AC67C9" w14:textId="77777777" w:rsidR="00750574" w:rsidRPr="00AB0EEC" w:rsidRDefault="00750574" w:rsidP="00750574">
      <w:pPr>
        <w:pStyle w:val="ListParagraph"/>
        <w:numPr>
          <w:ilvl w:val="1"/>
          <w:numId w:val="2"/>
        </w:numPr>
        <w:spacing w:before="240" w:after="3" w:line="223" w:lineRule="auto"/>
      </w:pPr>
      <w:r>
        <w:t xml:space="preserve">Leaflets to be distributed on site where other forms of e-communications (such as via Staff Newsletters or the Learning &amp; Development Platform ‘PALMS) can be as effective as leaflets and where leafleting significantly contravenes the Trust’s policies on sustainable and greener choices. </w:t>
      </w:r>
    </w:p>
    <w:p w14:paraId="3C165D91" w14:textId="77777777" w:rsidR="00750574" w:rsidRDefault="00750574" w:rsidP="00750574">
      <w:pPr>
        <w:pStyle w:val="ListParagraph"/>
      </w:pPr>
    </w:p>
    <w:p w14:paraId="41104B75" w14:textId="77777777" w:rsidR="00750574" w:rsidRDefault="00750574" w:rsidP="00750574">
      <w:pPr>
        <w:pStyle w:val="ListParagraph"/>
        <w:numPr>
          <w:ilvl w:val="0"/>
          <w:numId w:val="2"/>
        </w:numPr>
        <w:spacing w:before="240" w:after="3" w:line="223" w:lineRule="auto"/>
        <w:jc w:val="both"/>
      </w:pPr>
      <w:r w:rsidRPr="00AB0EEC">
        <w:rPr>
          <w:b/>
          <w:bCs/>
        </w:rPr>
        <w:t>Staff clothing.</w:t>
      </w:r>
      <w:r>
        <w:t xml:space="preserve"> We do not fund staff clothing that is essential to carry out one’s own duties. Occasionally, we might consider a request for clothing not part of the uniform provided that: </w:t>
      </w:r>
    </w:p>
    <w:p w14:paraId="292BA1CB" w14:textId="77777777" w:rsidR="00750574" w:rsidRDefault="00750574" w:rsidP="00750574">
      <w:pPr>
        <w:pStyle w:val="ListParagraph"/>
        <w:numPr>
          <w:ilvl w:val="1"/>
          <w:numId w:val="2"/>
        </w:numPr>
        <w:spacing w:before="240" w:after="3" w:line="223" w:lineRule="auto"/>
        <w:jc w:val="both"/>
      </w:pPr>
      <w:r>
        <w:t xml:space="preserve">Clothing is for staff travelling across sites. </w:t>
      </w:r>
    </w:p>
    <w:p w14:paraId="09EABDDE" w14:textId="77777777" w:rsidR="00750574" w:rsidRDefault="00750574" w:rsidP="00750574">
      <w:pPr>
        <w:pStyle w:val="ListParagraph"/>
        <w:numPr>
          <w:ilvl w:val="1"/>
          <w:numId w:val="2"/>
        </w:numPr>
        <w:spacing w:before="240" w:after="3" w:line="223" w:lineRule="auto"/>
        <w:jc w:val="both"/>
      </w:pPr>
      <w:r>
        <w:t xml:space="preserve">Clothing is for staff employed in the community. </w:t>
      </w:r>
    </w:p>
    <w:p w14:paraId="0D82AE51" w14:textId="77777777" w:rsidR="00750574" w:rsidRDefault="00750574" w:rsidP="00750574">
      <w:pPr>
        <w:spacing w:before="240"/>
        <w:ind w:left="1080"/>
        <w:jc w:val="both"/>
      </w:pPr>
      <w:r>
        <w:t xml:space="preserve">If so, clothing will need to be funded via Directorate’s Funds and must carry the Charity logo. </w:t>
      </w:r>
    </w:p>
    <w:p w14:paraId="69660389" w14:textId="77777777" w:rsidR="00750574" w:rsidRDefault="00750574" w:rsidP="00750574">
      <w:pPr>
        <w:pStyle w:val="ListParagraph"/>
        <w:numPr>
          <w:ilvl w:val="0"/>
          <w:numId w:val="2"/>
        </w:numPr>
        <w:spacing w:before="240" w:after="3" w:line="223" w:lineRule="auto"/>
        <w:jc w:val="both"/>
      </w:pPr>
      <w:r w:rsidRPr="00840020">
        <w:rPr>
          <w:b/>
          <w:bCs/>
        </w:rPr>
        <w:t>Vouchers</w:t>
      </w:r>
      <w:r>
        <w:t xml:space="preserve">. We cannot </w:t>
      </w:r>
      <w:r w:rsidRPr="00993898">
        <w:t>fund vouchers due to tax implications</w:t>
      </w:r>
      <w:r>
        <w:t xml:space="preserve"> and it is prohibited </w:t>
      </w:r>
      <w:r w:rsidRPr="00993898">
        <w:t>by the HMRC for us to fund vouchers</w:t>
      </w:r>
      <w:r>
        <w:t xml:space="preserve">. </w:t>
      </w:r>
    </w:p>
    <w:p w14:paraId="09A27BC2" w14:textId="77777777" w:rsidR="00750574" w:rsidRPr="00AB0EEC" w:rsidRDefault="00750574" w:rsidP="00750574">
      <w:pPr>
        <w:pStyle w:val="ListParagraph"/>
        <w:spacing w:before="240"/>
        <w:jc w:val="both"/>
      </w:pPr>
    </w:p>
    <w:p w14:paraId="397284EA" w14:textId="77777777" w:rsidR="00750574" w:rsidRDefault="00750574" w:rsidP="00750574">
      <w:pPr>
        <w:pStyle w:val="ListParagraph"/>
        <w:numPr>
          <w:ilvl w:val="0"/>
          <w:numId w:val="2"/>
        </w:numPr>
        <w:spacing w:before="240" w:after="3" w:line="223" w:lineRule="auto"/>
        <w:jc w:val="both"/>
      </w:pPr>
      <w:r w:rsidRPr="00AB0EEC">
        <w:rPr>
          <w:b/>
          <w:bCs/>
        </w:rPr>
        <w:t>Gifts for staff</w:t>
      </w:r>
      <w:r>
        <w:rPr>
          <w:b/>
          <w:bCs/>
        </w:rPr>
        <w:t xml:space="preserve">: </w:t>
      </w:r>
      <w:r>
        <w:t xml:space="preserve">We do not fund gifts or other forms of incentives for individual members of staff, such as a retirement gift. We do not fund </w:t>
      </w:r>
      <w:r w:rsidRPr="008B7E99">
        <w:t>v</w:t>
      </w:r>
      <w:r w:rsidRPr="00AB0EEC">
        <w:t>ouchers</w:t>
      </w:r>
      <w:r w:rsidRPr="008B7E99">
        <w:t xml:space="preserve"> or anything else that can be exchanged for cash.</w:t>
      </w:r>
      <w:r>
        <w:t xml:space="preserve"> </w:t>
      </w:r>
    </w:p>
    <w:p w14:paraId="7961CAC3" w14:textId="77777777" w:rsidR="00750574" w:rsidRPr="00AB0EEC" w:rsidRDefault="00750574" w:rsidP="00750574">
      <w:pPr>
        <w:pStyle w:val="ListParagraph"/>
        <w:rPr>
          <w:b/>
          <w:bCs/>
        </w:rPr>
      </w:pPr>
      <w:r>
        <w:t>There are two exceptions:</w:t>
      </w:r>
    </w:p>
    <w:p w14:paraId="37AC9F2A" w14:textId="77777777" w:rsidR="00750574" w:rsidRDefault="00750574" w:rsidP="00750574">
      <w:pPr>
        <w:pStyle w:val="ListParagraph"/>
        <w:numPr>
          <w:ilvl w:val="1"/>
          <w:numId w:val="2"/>
        </w:numPr>
        <w:spacing w:after="3" w:line="223" w:lineRule="auto"/>
      </w:pPr>
      <w:r>
        <w:t xml:space="preserve">Gifts for the whole team provided the costs does not exceed £5 per person. </w:t>
      </w:r>
    </w:p>
    <w:p w14:paraId="7462DFB4" w14:textId="77777777" w:rsidR="00750574" w:rsidRDefault="00750574" w:rsidP="00750574">
      <w:pPr>
        <w:pStyle w:val="ListParagraph"/>
        <w:numPr>
          <w:ilvl w:val="1"/>
          <w:numId w:val="2"/>
        </w:numPr>
        <w:spacing w:after="3" w:line="223" w:lineRule="auto"/>
      </w:pPr>
      <w:r>
        <w:t xml:space="preserve">Gifts for the whole team in excess of £5, where a donor had expressively restricted their donation to gifts for staff. In this case, gifts cannot exceed £50 per person. </w:t>
      </w:r>
    </w:p>
    <w:p w14:paraId="102CE73E" w14:textId="77777777" w:rsidR="00750574" w:rsidRDefault="00750574" w:rsidP="00750574">
      <w:pPr>
        <w:pStyle w:val="ListParagraph"/>
        <w:ind w:left="1440"/>
      </w:pPr>
    </w:p>
    <w:p w14:paraId="25AFE9E6" w14:textId="77777777" w:rsidR="00750574" w:rsidRPr="00AB0EEC" w:rsidRDefault="00750574" w:rsidP="00750574">
      <w:pPr>
        <w:pStyle w:val="ListParagraph"/>
        <w:numPr>
          <w:ilvl w:val="0"/>
          <w:numId w:val="2"/>
        </w:numPr>
        <w:spacing w:after="3" w:line="223" w:lineRule="auto"/>
        <w:ind w:firstLine="0"/>
        <w:jc w:val="both"/>
        <w:rPr>
          <w:b/>
          <w:bCs/>
        </w:rPr>
      </w:pPr>
      <w:r w:rsidRPr="00B12C55">
        <w:rPr>
          <w:b/>
          <w:bCs/>
        </w:rPr>
        <w:t xml:space="preserve">Gifts for patients: </w:t>
      </w:r>
      <w:r>
        <w:t xml:space="preserve">We do not fund gifts or other forms incentives or support for individual patients There are two exceptions: </w:t>
      </w:r>
    </w:p>
    <w:p w14:paraId="68ACF51E" w14:textId="77777777" w:rsidR="00750574" w:rsidRDefault="00750574" w:rsidP="00750574">
      <w:pPr>
        <w:pStyle w:val="ListParagraph"/>
        <w:numPr>
          <w:ilvl w:val="0"/>
          <w:numId w:val="3"/>
        </w:numPr>
        <w:spacing w:after="3" w:line="223" w:lineRule="auto"/>
      </w:pPr>
      <w:r w:rsidRPr="00AB0EEC">
        <w:t xml:space="preserve">Gifts </w:t>
      </w:r>
      <w:r>
        <w:t xml:space="preserve">for all the patients on the ward provided the cost does not exceed £10 per person. </w:t>
      </w:r>
    </w:p>
    <w:p w14:paraId="4E447490" w14:textId="77777777" w:rsidR="00750574" w:rsidRDefault="00750574" w:rsidP="00750574">
      <w:pPr>
        <w:pStyle w:val="ListParagraph"/>
        <w:numPr>
          <w:ilvl w:val="0"/>
          <w:numId w:val="3"/>
        </w:numPr>
        <w:spacing w:after="3" w:line="223" w:lineRule="auto"/>
      </w:pPr>
      <w:r>
        <w:lastRenderedPageBreak/>
        <w:t xml:space="preserve">Gifts for the all the patients in of the ward in excess of £10, where a donor had expressively restricted their donation to gifts for patients. In this case, gifts cannot exceed £50 per person. </w:t>
      </w:r>
    </w:p>
    <w:p w14:paraId="33388B09" w14:textId="77777777" w:rsidR="00750574" w:rsidRPr="00AB0EEC" w:rsidRDefault="00750574" w:rsidP="00750574">
      <w:pPr>
        <w:spacing w:after="42"/>
        <w:ind w:right="12"/>
        <w:rPr>
          <w:b/>
          <w:bCs/>
        </w:rPr>
      </w:pPr>
    </w:p>
    <w:p w14:paraId="1B3AA021" w14:textId="77777777" w:rsidR="00750574" w:rsidRDefault="00750574" w:rsidP="00750574">
      <w:pPr>
        <w:pStyle w:val="ListParagraph"/>
        <w:numPr>
          <w:ilvl w:val="0"/>
          <w:numId w:val="2"/>
        </w:numPr>
        <w:spacing w:after="42" w:line="223" w:lineRule="auto"/>
        <w:ind w:right="12"/>
      </w:pPr>
      <w:r>
        <w:rPr>
          <w:b/>
          <w:bCs/>
        </w:rPr>
        <w:t xml:space="preserve">Lunch and </w:t>
      </w:r>
      <w:r w:rsidRPr="00AB0EEC">
        <w:rPr>
          <w:b/>
          <w:bCs/>
        </w:rPr>
        <w:t>Refreshments for staff training</w:t>
      </w:r>
      <w:r>
        <w:rPr>
          <w:b/>
          <w:bCs/>
        </w:rPr>
        <w:t xml:space="preserve"> or staff engagement s</w:t>
      </w:r>
      <w:r w:rsidRPr="00AB0EEC">
        <w:rPr>
          <w:b/>
          <w:bCs/>
        </w:rPr>
        <w:t xml:space="preserve">essions </w:t>
      </w:r>
    </w:p>
    <w:p w14:paraId="331DCCE2" w14:textId="77777777" w:rsidR="00750574" w:rsidRDefault="00750574" w:rsidP="00750574">
      <w:pPr>
        <w:spacing w:after="42"/>
        <w:ind w:left="360" w:right="12"/>
      </w:pPr>
      <w:r>
        <w:t xml:space="preserve">Where staff training is mandatory, we do not fund the cost of lunch or refreshments. </w:t>
      </w:r>
    </w:p>
    <w:p w14:paraId="1949CB1A" w14:textId="77777777" w:rsidR="00750574" w:rsidRDefault="00750574" w:rsidP="00750574">
      <w:pPr>
        <w:spacing w:after="42"/>
        <w:ind w:left="360" w:right="12"/>
      </w:pPr>
      <w:r>
        <w:t xml:space="preserve">If training is non-mandatory and on-site, we expect attendees to bring or pay for their own lunch, but we can cover the costs of refreshments. </w:t>
      </w:r>
    </w:p>
    <w:p w14:paraId="3F01657C" w14:textId="77777777" w:rsidR="00750574" w:rsidRDefault="00750574" w:rsidP="00750574">
      <w:pPr>
        <w:spacing w:after="42"/>
        <w:ind w:left="360" w:right="12"/>
      </w:pPr>
      <w:r>
        <w:t xml:space="preserve">If the training is non-mandatory and off-site, we can contribute up to £5 per person per day inclusive of both lunch and refreshments. </w:t>
      </w:r>
    </w:p>
    <w:p w14:paraId="339F1300" w14:textId="77777777" w:rsidR="00750574" w:rsidRDefault="00750574" w:rsidP="00750574">
      <w:pPr>
        <w:spacing w:after="42"/>
        <w:ind w:left="360" w:right="12"/>
      </w:pPr>
    </w:p>
    <w:p w14:paraId="78A8AF61" w14:textId="77777777" w:rsidR="00750574" w:rsidRDefault="00750574" w:rsidP="00750574">
      <w:pPr>
        <w:pStyle w:val="ListParagraph"/>
        <w:numPr>
          <w:ilvl w:val="0"/>
          <w:numId w:val="2"/>
        </w:numPr>
        <w:spacing w:after="42" w:line="223" w:lineRule="auto"/>
        <w:ind w:right="12"/>
      </w:pPr>
      <w:r w:rsidRPr="00AB0EEC">
        <w:rPr>
          <w:b/>
          <w:bCs/>
        </w:rPr>
        <w:t>Research studies</w:t>
      </w:r>
      <w:r>
        <w:t xml:space="preserve"> falling under one or more of the following:   </w:t>
      </w:r>
    </w:p>
    <w:p w14:paraId="7A5D07E8" w14:textId="77777777" w:rsidR="00750574" w:rsidRDefault="00750574" w:rsidP="00750574">
      <w:pPr>
        <w:pStyle w:val="ListParagraph"/>
        <w:numPr>
          <w:ilvl w:val="1"/>
          <w:numId w:val="2"/>
        </w:numPr>
        <w:spacing w:after="42" w:line="223" w:lineRule="auto"/>
        <w:ind w:right="12"/>
      </w:pPr>
      <w:r w:rsidRPr="006927F5">
        <w:rPr>
          <w:b/>
          <w:bCs/>
        </w:rPr>
        <w:t>Only ancillary costs</w:t>
      </w:r>
      <w:r>
        <w:t>. For example, we will not fund consumables, travel expenses, or publication costs of research that we have not funded.</w:t>
      </w:r>
    </w:p>
    <w:p w14:paraId="5E05503B" w14:textId="77777777" w:rsidR="00750574" w:rsidRDefault="00750574" w:rsidP="00750574">
      <w:pPr>
        <w:pStyle w:val="ListParagraph"/>
        <w:numPr>
          <w:ilvl w:val="1"/>
          <w:numId w:val="2"/>
        </w:numPr>
        <w:spacing w:after="42" w:line="223" w:lineRule="auto"/>
        <w:ind w:right="12"/>
      </w:pPr>
      <w:r w:rsidRPr="00E162A2">
        <w:rPr>
          <w:b/>
          <w:bCs/>
        </w:rPr>
        <w:t>Primarily supporting academic outcomes</w:t>
      </w:r>
      <w:r>
        <w:t>. For example, where publications and academic or career progression is the principal outcome or measure of success.</w:t>
      </w:r>
    </w:p>
    <w:p w14:paraId="0CE3D881" w14:textId="77777777" w:rsidR="00750574" w:rsidRPr="002A7F3A" w:rsidRDefault="00750574" w:rsidP="00750574">
      <w:pPr>
        <w:pStyle w:val="ListParagraph"/>
        <w:numPr>
          <w:ilvl w:val="1"/>
          <w:numId w:val="2"/>
        </w:numPr>
        <w:spacing w:after="42" w:line="223" w:lineRule="auto"/>
        <w:ind w:right="12"/>
      </w:pPr>
      <w:r>
        <w:rPr>
          <w:b/>
          <w:bCs/>
        </w:rPr>
        <w:t>Commercial profit is a primary rather than ancillary benefit</w:t>
      </w:r>
    </w:p>
    <w:p w14:paraId="1BF58403" w14:textId="77777777" w:rsidR="00750574" w:rsidRPr="00BF7113" w:rsidRDefault="00750574" w:rsidP="00750574">
      <w:pPr>
        <w:pStyle w:val="ListParagraph"/>
        <w:numPr>
          <w:ilvl w:val="1"/>
          <w:numId w:val="2"/>
        </w:numPr>
        <w:spacing w:after="42" w:line="223" w:lineRule="auto"/>
        <w:ind w:right="12"/>
        <w:rPr>
          <w:b/>
          <w:bCs/>
        </w:rPr>
      </w:pPr>
      <w:r w:rsidRPr="00BF7113">
        <w:rPr>
          <w:b/>
          <w:bCs/>
        </w:rPr>
        <w:t>Dependence on the Charity’s funding.</w:t>
      </w:r>
      <w:r>
        <w:rPr>
          <w:b/>
          <w:bCs/>
        </w:rPr>
        <w:t xml:space="preserve"> </w:t>
      </w:r>
      <w:r>
        <w:t xml:space="preserve">There is over reliance on SHC charitable funding to support research. </w:t>
      </w:r>
      <w:r w:rsidRPr="00385A14">
        <w:t>we expect that over the duration of our funding, that the infrastructure is built to enable sustainability</w:t>
      </w:r>
      <w:r>
        <w:t>.</w:t>
      </w:r>
    </w:p>
    <w:p w14:paraId="34D634F1" w14:textId="77777777" w:rsidR="00750574" w:rsidRPr="00791D89" w:rsidRDefault="00750574" w:rsidP="00750574">
      <w:pPr>
        <w:pStyle w:val="ListParagraph"/>
        <w:numPr>
          <w:ilvl w:val="1"/>
          <w:numId w:val="2"/>
        </w:numPr>
        <w:spacing w:after="42" w:line="223" w:lineRule="auto"/>
        <w:ind w:right="12"/>
        <w:rPr>
          <w:b/>
          <w:bCs/>
        </w:rPr>
      </w:pPr>
      <w:r w:rsidRPr="00385A14">
        <w:rPr>
          <w:b/>
          <w:bCs/>
        </w:rPr>
        <w:t>Better placed funders</w:t>
      </w:r>
      <w:r>
        <w:rPr>
          <w:b/>
          <w:bCs/>
        </w:rPr>
        <w:t xml:space="preserve">. </w:t>
      </w:r>
      <w:r w:rsidRPr="00385A14">
        <w:t>Sheffield Hospitals Charity’s funding available is low in relation to many other research and innovation funders, therefore every effort must be made to secure other external funding, where available.</w:t>
      </w:r>
    </w:p>
    <w:p w14:paraId="18B9D0D4" w14:textId="77777777" w:rsidR="00750574" w:rsidRPr="00791D89" w:rsidRDefault="00750574" w:rsidP="00750574">
      <w:pPr>
        <w:pStyle w:val="ListParagraph"/>
        <w:numPr>
          <w:ilvl w:val="1"/>
          <w:numId w:val="2"/>
        </w:numPr>
        <w:spacing w:after="42" w:line="223" w:lineRule="auto"/>
        <w:ind w:right="12"/>
        <w:rPr>
          <w:b/>
          <w:bCs/>
        </w:rPr>
      </w:pPr>
      <w:r w:rsidRPr="00791D89">
        <w:rPr>
          <w:b/>
          <w:bCs/>
        </w:rPr>
        <w:t xml:space="preserve">Projects previously not supported. </w:t>
      </w:r>
      <w:r>
        <w:t xml:space="preserve">Projects which have failed to secure funding from us in a previous funding call or application. </w:t>
      </w:r>
    </w:p>
    <w:p w14:paraId="2B8D0F3D" w14:textId="77777777" w:rsidR="00750574" w:rsidRDefault="00750574" w:rsidP="00750574">
      <w:pPr>
        <w:pStyle w:val="ListParagraph"/>
        <w:spacing w:after="42"/>
        <w:ind w:right="12"/>
      </w:pPr>
    </w:p>
    <w:p w14:paraId="5D8E4FCE" w14:textId="77777777" w:rsidR="00750574" w:rsidRDefault="00750574" w:rsidP="00750574">
      <w:pPr>
        <w:pStyle w:val="ListParagraph"/>
        <w:numPr>
          <w:ilvl w:val="0"/>
          <w:numId w:val="2"/>
        </w:numPr>
        <w:spacing w:after="42" w:line="223" w:lineRule="auto"/>
        <w:ind w:right="12"/>
      </w:pPr>
      <w:r w:rsidRPr="00DE3540">
        <w:rPr>
          <w:b/>
          <w:bCs/>
        </w:rPr>
        <w:t xml:space="preserve">Initiatives that support the learning outcomes of </w:t>
      </w:r>
      <w:r>
        <w:rPr>
          <w:b/>
          <w:bCs/>
        </w:rPr>
        <w:t xml:space="preserve">university students and trainees. </w:t>
      </w:r>
      <w:r w:rsidRPr="00AB0EEC">
        <w:t xml:space="preserve">This also applies to cases where there </w:t>
      </w:r>
      <w:r>
        <w:t>might be</w:t>
      </w:r>
      <w:r w:rsidRPr="00AB0EEC">
        <w:t xml:space="preserve"> an indirect patient benefit. </w:t>
      </w:r>
    </w:p>
    <w:p w14:paraId="379877F7" w14:textId="77777777" w:rsidR="00750574" w:rsidRDefault="00750574" w:rsidP="00750574">
      <w:pPr>
        <w:pStyle w:val="ListParagraph"/>
        <w:spacing w:after="42"/>
        <w:ind w:right="12"/>
      </w:pPr>
    </w:p>
    <w:p w14:paraId="6F3F084F" w14:textId="77777777" w:rsidR="00750574" w:rsidRDefault="00750574" w:rsidP="00750574">
      <w:pPr>
        <w:pStyle w:val="ListParagraph"/>
        <w:numPr>
          <w:ilvl w:val="0"/>
          <w:numId w:val="2"/>
        </w:numPr>
        <w:spacing w:after="42" w:line="223" w:lineRule="auto"/>
        <w:ind w:right="12"/>
      </w:pPr>
      <w:r w:rsidRPr="00AB0EEC">
        <w:rPr>
          <w:b/>
          <w:bCs/>
        </w:rPr>
        <w:t>Refurbishment and renovation projec</w:t>
      </w:r>
      <w:r>
        <w:rPr>
          <w:b/>
          <w:bCs/>
        </w:rPr>
        <w:t>ts</w:t>
      </w:r>
      <w:r>
        <w:t xml:space="preserve"> consisting of:  </w:t>
      </w:r>
    </w:p>
    <w:p w14:paraId="602EA6C6" w14:textId="77777777" w:rsidR="00750574" w:rsidRDefault="00750574" w:rsidP="00750574">
      <w:pPr>
        <w:pStyle w:val="ListParagraph"/>
      </w:pPr>
    </w:p>
    <w:p w14:paraId="78C0DF4E" w14:textId="77777777" w:rsidR="00750574" w:rsidRDefault="00750574" w:rsidP="00750574">
      <w:pPr>
        <w:pStyle w:val="ListParagraph"/>
        <w:numPr>
          <w:ilvl w:val="1"/>
          <w:numId w:val="2"/>
        </w:numPr>
        <w:spacing w:after="42" w:line="223" w:lineRule="auto"/>
        <w:ind w:right="12"/>
      </w:pPr>
      <w:r>
        <w:t xml:space="preserve">Replacement of furniture that the Trust is required to provide for, such as standards seating in waiting areas and nurses’ stations. </w:t>
      </w:r>
    </w:p>
    <w:p w14:paraId="1A43AA53" w14:textId="77777777" w:rsidR="00750574" w:rsidRDefault="00750574" w:rsidP="00750574">
      <w:pPr>
        <w:pStyle w:val="ListParagraph"/>
        <w:numPr>
          <w:ilvl w:val="1"/>
          <w:numId w:val="2"/>
        </w:numPr>
        <w:spacing w:after="42" w:line="223" w:lineRule="auto"/>
        <w:ind w:right="12"/>
      </w:pPr>
      <w:r>
        <w:t xml:space="preserve">Standard signage, such as Ward or Department name. </w:t>
      </w:r>
    </w:p>
    <w:p w14:paraId="30E9F6B7" w14:textId="77777777" w:rsidR="00750574" w:rsidRDefault="00750574" w:rsidP="00750574">
      <w:pPr>
        <w:pStyle w:val="ListParagraph"/>
        <w:numPr>
          <w:ilvl w:val="1"/>
          <w:numId w:val="2"/>
        </w:numPr>
        <w:spacing w:after="42" w:line="223" w:lineRule="auto"/>
        <w:ind w:right="12"/>
      </w:pPr>
      <w:r>
        <w:t xml:space="preserve">Signage or other form of recognition of individuals where this is not compliant with the Trust’s policy </w:t>
      </w:r>
    </w:p>
    <w:p w14:paraId="1AAA85AD" w14:textId="77777777" w:rsidR="00750574" w:rsidRDefault="00750574" w:rsidP="00750574">
      <w:pPr>
        <w:pStyle w:val="ListParagraph"/>
        <w:numPr>
          <w:ilvl w:val="1"/>
          <w:numId w:val="2"/>
        </w:numPr>
        <w:spacing w:after="42" w:line="223" w:lineRule="auto"/>
        <w:ind w:right="12"/>
      </w:pPr>
      <w:r>
        <w:t xml:space="preserve">Standard forms of equipment to enable to regular functionality of facilities (i.e., desk, chairs, white boards, air condition units, water coolers, cups and general office supplies). </w:t>
      </w:r>
    </w:p>
    <w:p w14:paraId="1AD7045C" w14:textId="77777777" w:rsidR="00750574" w:rsidRDefault="00750574" w:rsidP="00750574">
      <w:pPr>
        <w:pStyle w:val="ListParagraph"/>
        <w:numPr>
          <w:ilvl w:val="1"/>
          <w:numId w:val="2"/>
        </w:numPr>
        <w:spacing w:after="42" w:line="223" w:lineRule="auto"/>
        <w:ind w:right="12"/>
      </w:pPr>
      <w:r>
        <w:t xml:space="preserve">Hardware and software required for NHS staff to undertake their regular duties, including working remotely. </w:t>
      </w:r>
    </w:p>
    <w:p w14:paraId="45CEEDFA" w14:textId="77777777" w:rsidR="00750574" w:rsidRDefault="00750574" w:rsidP="00750574">
      <w:pPr>
        <w:pStyle w:val="ListParagraph"/>
        <w:numPr>
          <w:ilvl w:val="1"/>
          <w:numId w:val="2"/>
        </w:numPr>
        <w:spacing w:after="42" w:line="223" w:lineRule="auto"/>
        <w:ind w:right="12"/>
      </w:pPr>
      <w:r>
        <w:t>TVs in ward areas and radios to be played in communal and busy areas</w:t>
      </w:r>
    </w:p>
    <w:p w14:paraId="2E8C5E46" w14:textId="77777777" w:rsidR="00750574" w:rsidRDefault="00750574" w:rsidP="00750574">
      <w:pPr>
        <w:pStyle w:val="ListParagraph"/>
        <w:numPr>
          <w:ilvl w:val="1"/>
          <w:numId w:val="2"/>
        </w:numPr>
        <w:spacing w:after="42" w:line="223" w:lineRule="auto"/>
        <w:ind w:right="12"/>
      </w:pPr>
      <w:r>
        <w:t xml:space="preserve">Ongoing revenue costs for medical equipment. </w:t>
      </w:r>
    </w:p>
    <w:p w14:paraId="5A095DB9" w14:textId="77777777" w:rsidR="00750574" w:rsidRDefault="00750574" w:rsidP="00750574">
      <w:pPr>
        <w:pStyle w:val="ListParagraph"/>
        <w:numPr>
          <w:ilvl w:val="1"/>
          <w:numId w:val="2"/>
        </w:numPr>
        <w:spacing w:after="42" w:line="223" w:lineRule="auto"/>
        <w:ind w:right="12"/>
      </w:pPr>
      <w:r>
        <w:t xml:space="preserve">Christmas decorations or other type of decorations where this is not compliant with the Trust’s policy. </w:t>
      </w:r>
    </w:p>
    <w:p w14:paraId="345D682F" w14:textId="77777777" w:rsidR="00750574" w:rsidRDefault="00750574" w:rsidP="00750574">
      <w:pPr>
        <w:pStyle w:val="ListParagraph"/>
        <w:spacing w:after="42"/>
        <w:ind w:left="1440" w:right="12"/>
      </w:pPr>
    </w:p>
    <w:p w14:paraId="7E72B514" w14:textId="77777777" w:rsidR="00750574" w:rsidRDefault="00750574" w:rsidP="00750574">
      <w:pPr>
        <w:pStyle w:val="ListParagraph"/>
        <w:numPr>
          <w:ilvl w:val="0"/>
          <w:numId w:val="2"/>
        </w:numPr>
        <w:spacing w:after="42" w:line="223" w:lineRule="auto"/>
        <w:ind w:right="12"/>
      </w:pPr>
      <w:r w:rsidRPr="00D660DE">
        <w:rPr>
          <w:b/>
          <w:bCs/>
        </w:rPr>
        <w:t>Subscription to entertainment services</w:t>
      </w:r>
      <w:r>
        <w:t xml:space="preserve"> (e.g. Netflix, Sky) or TV licensing costs associated with internet access on any site where Wi-Fi is available as standard. </w:t>
      </w:r>
    </w:p>
    <w:p w14:paraId="5982FB32" w14:textId="5ECAE2F7" w:rsidR="002E147F" w:rsidRPr="002E147F" w:rsidRDefault="002E147F" w:rsidP="00750574">
      <w:pPr>
        <w:pStyle w:val="Heading3"/>
      </w:pPr>
    </w:p>
    <w:sectPr w:rsidR="002E147F" w:rsidRPr="002E147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niela Arcuri" w:date="2025-02-25T10:13:00Z" w:initials="DA">
    <w:p w14:paraId="1199B096" w14:textId="77777777" w:rsidR="00750574" w:rsidRDefault="00750574" w:rsidP="00750574">
      <w:pPr>
        <w:pStyle w:val="CommentText"/>
        <w:ind w:left="0" w:firstLine="0"/>
      </w:pPr>
      <w:r>
        <w:rPr>
          <w:rStyle w:val="CommentReference"/>
        </w:rPr>
        <w:annotationRef/>
      </w:r>
      <w:r>
        <w:t>From FC Handbook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99B0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7FF76B" w16cex:dateUtc="2025-02-25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99B096" w16cid:durableId="127FF7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stledown">
    <w:altName w:val="Calibri"/>
    <w:panose1 w:val="00000000000000000000"/>
    <w:charset w:val="00"/>
    <w:family w:val="modern"/>
    <w:notTrueType/>
    <w:pitch w:val="variable"/>
    <w:sig w:usb0="800000AF" w:usb1="500024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0456"/>
    <w:multiLevelType w:val="hybridMultilevel"/>
    <w:tmpl w:val="0C488D82"/>
    <w:lvl w:ilvl="0" w:tplc="CC929BE4">
      <w:numFmt w:val="bullet"/>
      <w:lvlText w:val="-"/>
      <w:lvlJc w:val="left"/>
      <w:pPr>
        <w:ind w:left="720" w:hanging="360"/>
      </w:pPr>
      <w:rPr>
        <w:rFonts w:ascii="Castledown" w:eastAsia="Castledown" w:hAnsi="Castledown" w:cs="Castledow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D1077A"/>
    <w:multiLevelType w:val="hybridMultilevel"/>
    <w:tmpl w:val="191248A0"/>
    <w:lvl w:ilvl="0" w:tplc="CC929BE4">
      <w:numFmt w:val="bullet"/>
      <w:lvlText w:val="-"/>
      <w:lvlJc w:val="left"/>
      <w:pPr>
        <w:ind w:left="720" w:hanging="360"/>
      </w:pPr>
      <w:rPr>
        <w:rFonts w:ascii="Castledown" w:eastAsia="Castledown" w:hAnsi="Castledown" w:cs="Castledow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C2CB4"/>
    <w:multiLevelType w:val="hybridMultilevel"/>
    <w:tmpl w:val="71449AE8"/>
    <w:lvl w:ilvl="0" w:tplc="CC929BE4">
      <w:numFmt w:val="bullet"/>
      <w:lvlText w:val="-"/>
      <w:lvlJc w:val="left"/>
      <w:pPr>
        <w:ind w:left="720" w:hanging="360"/>
      </w:pPr>
      <w:rPr>
        <w:rFonts w:ascii="Castledown" w:eastAsia="Castledown" w:hAnsi="Castledown" w:cs="Castledow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D52A6B"/>
    <w:multiLevelType w:val="hybridMultilevel"/>
    <w:tmpl w:val="2A845B2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53667557">
    <w:abstractNumId w:val="0"/>
  </w:num>
  <w:num w:numId="2" w16cid:durableId="1818035669">
    <w:abstractNumId w:val="2"/>
  </w:num>
  <w:num w:numId="3" w16cid:durableId="334382150">
    <w:abstractNumId w:val="3"/>
  </w:num>
  <w:num w:numId="4" w16cid:durableId="52895950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a Arcuri">
    <w15:presenceInfo w15:providerId="AD" w15:userId="S::daniela.arcuri@shct.nhs.uk::739329c4-0dd2-4936-92a4-0a6ca3438f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56"/>
    <w:rsid w:val="000251F7"/>
    <w:rsid w:val="00072858"/>
    <w:rsid w:val="000729DC"/>
    <w:rsid w:val="000978A1"/>
    <w:rsid w:val="00121998"/>
    <w:rsid w:val="00125603"/>
    <w:rsid w:val="00170997"/>
    <w:rsid w:val="001B6D0A"/>
    <w:rsid w:val="001F03F7"/>
    <w:rsid w:val="0021751D"/>
    <w:rsid w:val="00221143"/>
    <w:rsid w:val="00221475"/>
    <w:rsid w:val="00263321"/>
    <w:rsid w:val="002E147F"/>
    <w:rsid w:val="00335414"/>
    <w:rsid w:val="00367404"/>
    <w:rsid w:val="00372754"/>
    <w:rsid w:val="00372F0C"/>
    <w:rsid w:val="003E64A2"/>
    <w:rsid w:val="00415C58"/>
    <w:rsid w:val="00417C2D"/>
    <w:rsid w:val="00441EDA"/>
    <w:rsid w:val="004844B4"/>
    <w:rsid w:val="004B6B2B"/>
    <w:rsid w:val="004D2A7B"/>
    <w:rsid w:val="00527226"/>
    <w:rsid w:val="00531143"/>
    <w:rsid w:val="0053542D"/>
    <w:rsid w:val="005806C6"/>
    <w:rsid w:val="0059269B"/>
    <w:rsid w:val="005976CB"/>
    <w:rsid w:val="005C3FE3"/>
    <w:rsid w:val="00636482"/>
    <w:rsid w:val="006635E3"/>
    <w:rsid w:val="00685748"/>
    <w:rsid w:val="00714695"/>
    <w:rsid w:val="00750574"/>
    <w:rsid w:val="00771A48"/>
    <w:rsid w:val="00791E5B"/>
    <w:rsid w:val="00840AFA"/>
    <w:rsid w:val="008551AA"/>
    <w:rsid w:val="0089030E"/>
    <w:rsid w:val="00916EAC"/>
    <w:rsid w:val="00920E7B"/>
    <w:rsid w:val="009A3223"/>
    <w:rsid w:val="009E5031"/>
    <w:rsid w:val="00A25C59"/>
    <w:rsid w:val="00BE17C9"/>
    <w:rsid w:val="00C010B4"/>
    <w:rsid w:val="00C61380"/>
    <w:rsid w:val="00C7697A"/>
    <w:rsid w:val="00C76BBE"/>
    <w:rsid w:val="00D320A9"/>
    <w:rsid w:val="00D950C3"/>
    <w:rsid w:val="00DA2F13"/>
    <w:rsid w:val="00DF1844"/>
    <w:rsid w:val="00E032FA"/>
    <w:rsid w:val="00E27F6F"/>
    <w:rsid w:val="00E8694D"/>
    <w:rsid w:val="00EA7CB6"/>
    <w:rsid w:val="00EB626A"/>
    <w:rsid w:val="00F2026D"/>
    <w:rsid w:val="00F27C9A"/>
    <w:rsid w:val="00F43F56"/>
    <w:rsid w:val="00F77199"/>
    <w:rsid w:val="00F81AE1"/>
    <w:rsid w:val="00FA7D8E"/>
    <w:rsid w:val="00FB5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6D61"/>
  <w15:chartTrackingRefBased/>
  <w15:docId w15:val="{1D0C38D8-3848-4308-AD77-0FB139F1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2FA"/>
    <w:rPr>
      <w:sz w:val="22"/>
    </w:rPr>
  </w:style>
  <w:style w:type="paragraph" w:styleId="Heading1">
    <w:name w:val="heading 1"/>
    <w:basedOn w:val="Normal"/>
    <w:next w:val="Normal"/>
    <w:link w:val="Heading1Char"/>
    <w:uiPriority w:val="9"/>
    <w:qFormat/>
    <w:rsid w:val="00F43F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3F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43F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F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F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F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F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F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F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F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3F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43F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3F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3F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3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3F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3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3F56"/>
    <w:rPr>
      <w:rFonts w:eastAsiaTheme="majorEastAsia" w:cstheme="majorBidi"/>
      <w:color w:val="272727" w:themeColor="text1" w:themeTint="D8"/>
    </w:rPr>
  </w:style>
  <w:style w:type="paragraph" w:styleId="Title">
    <w:name w:val="Title"/>
    <w:basedOn w:val="Normal"/>
    <w:next w:val="Normal"/>
    <w:link w:val="TitleChar"/>
    <w:uiPriority w:val="10"/>
    <w:qFormat/>
    <w:rsid w:val="00F43F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3F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3F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3F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F56"/>
    <w:pPr>
      <w:spacing w:before="160"/>
      <w:jc w:val="center"/>
    </w:pPr>
    <w:rPr>
      <w:i/>
      <w:iCs/>
      <w:color w:val="404040" w:themeColor="text1" w:themeTint="BF"/>
    </w:rPr>
  </w:style>
  <w:style w:type="character" w:customStyle="1" w:styleId="QuoteChar">
    <w:name w:val="Quote Char"/>
    <w:basedOn w:val="DefaultParagraphFont"/>
    <w:link w:val="Quote"/>
    <w:uiPriority w:val="29"/>
    <w:rsid w:val="00F43F56"/>
    <w:rPr>
      <w:i/>
      <w:iCs/>
      <w:color w:val="404040" w:themeColor="text1" w:themeTint="BF"/>
    </w:rPr>
  </w:style>
  <w:style w:type="paragraph" w:styleId="ListParagraph">
    <w:name w:val="List Paragraph"/>
    <w:basedOn w:val="Normal"/>
    <w:uiPriority w:val="34"/>
    <w:qFormat/>
    <w:rsid w:val="00F43F56"/>
    <w:pPr>
      <w:ind w:left="720"/>
      <w:contextualSpacing/>
    </w:pPr>
  </w:style>
  <w:style w:type="character" w:styleId="IntenseEmphasis">
    <w:name w:val="Intense Emphasis"/>
    <w:basedOn w:val="DefaultParagraphFont"/>
    <w:uiPriority w:val="21"/>
    <w:qFormat/>
    <w:rsid w:val="00F43F56"/>
    <w:rPr>
      <w:i/>
      <w:iCs/>
      <w:color w:val="0F4761" w:themeColor="accent1" w:themeShade="BF"/>
    </w:rPr>
  </w:style>
  <w:style w:type="paragraph" w:styleId="IntenseQuote">
    <w:name w:val="Intense Quote"/>
    <w:basedOn w:val="Normal"/>
    <w:next w:val="Normal"/>
    <w:link w:val="IntenseQuoteChar"/>
    <w:uiPriority w:val="30"/>
    <w:qFormat/>
    <w:rsid w:val="00F43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3F56"/>
    <w:rPr>
      <w:i/>
      <w:iCs/>
      <w:color w:val="0F4761" w:themeColor="accent1" w:themeShade="BF"/>
    </w:rPr>
  </w:style>
  <w:style w:type="character" w:styleId="IntenseReference">
    <w:name w:val="Intense Reference"/>
    <w:basedOn w:val="DefaultParagraphFont"/>
    <w:uiPriority w:val="32"/>
    <w:qFormat/>
    <w:rsid w:val="00F43F56"/>
    <w:rPr>
      <w:b/>
      <w:bCs/>
      <w:smallCaps/>
      <w:color w:val="0F4761" w:themeColor="accent1" w:themeShade="BF"/>
      <w:spacing w:val="5"/>
    </w:rPr>
  </w:style>
  <w:style w:type="character" w:styleId="CommentReference">
    <w:name w:val="annotation reference"/>
    <w:basedOn w:val="DefaultParagraphFont"/>
    <w:uiPriority w:val="99"/>
    <w:semiHidden/>
    <w:unhideWhenUsed/>
    <w:rsid w:val="00E032FA"/>
    <w:rPr>
      <w:sz w:val="16"/>
      <w:szCs w:val="16"/>
    </w:rPr>
  </w:style>
  <w:style w:type="paragraph" w:styleId="CommentText">
    <w:name w:val="annotation text"/>
    <w:basedOn w:val="Normal"/>
    <w:link w:val="CommentTextChar"/>
    <w:uiPriority w:val="99"/>
    <w:unhideWhenUsed/>
    <w:rsid w:val="00E032FA"/>
    <w:pPr>
      <w:spacing w:after="3" w:line="240" w:lineRule="auto"/>
      <w:ind w:left="10" w:hanging="10"/>
    </w:pPr>
    <w:rPr>
      <w:rFonts w:ascii="Castledown" w:eastAsia="Castledown" w:hAnsi="Castledown" w:cs="Castledown"/>
      <w:color w:val="000000"/>
      <w:sz w:val="20"/>
      <w:szCs w:val="20"/>
      <w:lang w:eastAsia="en-GB"/>
    </w:rPr>
  </w:style>
  <w:style w:type="character" w:customStyle="1" w:styleId="CommentTextChar">
    <w:name w:val="Comment Text Char"/>
    <w:basedOn w:val="DefaultParagraphFont"/>
    <w:link w:val="CommentText"/>
    <w:uiPriority w:val="99"/>
    <w:rsid w:val="00E032FA"/>
    <w:rPr>
      <w:rFonts w:ascii="Castledown" w:eastAsia="Castledown" w:hAnsi="Castledown" w:cs="Castledow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67404"/>
    <w:pPr>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367404"/>
    <w:rPr>
      <w:rFonts w:ascii="Castledown" w:eastAsia="Castledown" w:hAnsi="Castledown" w:cs="Castledown"/>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6a274f-b79a-42ed-8265-b4e78457ca48">
      <Terms xmlns="http://schemas.microsoft.com/office/infopath/2007/PartnerControls"/>
    </lcf76f155ced4ddcb4097134ff3c332f>
    <TaxCatchAll xmlns="8db76f4d-ad9a-44fc-8118-dfb73bf2f2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036626CE7326449DBAF77BCC48C84D" ma:contentTypeVersion="13" ma:contentTypeDescription="Create a new document." ma:contentTypeScope="" ma:versionID="0d5032ca0bfa241203e2074b9d16a9a1">
  <xsd:schema xmlns:xsd="http://www.w3.org/2001/XMLSchema" xmlns:xs="http://www.w3.org/2001/XMLSchema" xmlns:p="http://schemas.microsoft.com/office/2006/metadata/properties" xmlns:ns2="9e6a274f-b79a-42ed-8265-b4e78457ca48" xmlns:ns3="8db76f4d-ad9a-44fc-8118-dfb73bf2f2ba" targetNamespace="http://schemas.microsoft.com/office/2006/metadata/properties" ma:root="true" ma:fieldsID="10a0d50d859a8350425af44a13fcdc9d" ns2:_="" ns3:_="">
    <xsd:import namespace="9e6a274f-b79a-42ed-8265-b4e78457ca48"/>
    <xsd:import namespace="8db76f4d-ad9a-44fc-8118-dfb73bf2f2b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a274f-b79a-42ed-8265-b4e78457ca4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333ad28-dd53-4b96-86ef-1f53e3cc1b3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b76f4d-ad9a-44fc-8118-dfb73bf2f2b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d80225-c619-428e-86b4-26bfc798f215}" ma:internalName="TaxCatchAll" ma:showField="CatchAllData" ma:web="8db76f4d-ad9a-44fc-8118-dfb73bf2f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C3243-794C-4D3D-B379-BACBB8039B5C}">
  <ds:schemaRefs>
    <ds:schemaRef ds:uri="http://schemas.microsoft.com/office/2006/metadata/properties"/>
    <ds:schemaRef ds:uri="http://schemas.microsoft.com/office/infopath/2007/PartnerControls"/>
    <ds:schemaRef ds:uri="9e6a274f-b79a-42ed-8265-b4e78457ca48"/>
    <ds:schemaRef ds:uri="8db76f4d-ad9a-44fc-8118-dfb73bf2f2ba"/>
  </ds:schemaRefs>
</ds:datastoreItem>
</file>

<file path=customXml/itemProps2.xml><?xml version="1.0" encoding="utf-8"?>
<ds:datastoreItem xmlns:ds="http://schemas.openxmlformats.org/officeDocument/2006/customXml" ds:itemID="{84E20DA4-EA2C-4B1B-BB20-0C541D202448}"/>
</file>

<file path=customXml/itemProps3.xml><?xml version="1.0" encoding="utf-8"?>
<ds:datastoreItem xmlns:ds="http://schemas.openxmlformats.org/officeDocument/2006/customXml" ds:itemID="{B500696C-FB73-4F0A-9A07-05C6EB5DFF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Arcuri</dc:creator>
  <cp:keywords/>
  <dc:description/>
  <cp:lastModifiedBy>Daniela Arcuri</cp:lastModifiedBy>
  <cp:revision>60</cp:revision>
  <dcterms:created xsi:type="dcterms:W3CDTF">2025-02-21T00:20:00Z</dcterms:created>
  <dcterms:modified xsi:type="dcterms:W3CDTF">2025-02-27T11:06:00Z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0x01010051036626CE7326449DBAF77BCC48C84D</vt:lpwstr>
  </property>
  <property fmtid="{D5CDD505-2E9C-101B-9397-08002B2CF9AE}" pid="3" name="MediaServiceImageTags">
    <vt:lpwstr/>
  </property>
</Properties>
</file>